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3AE2" w14:textId="77777777" w:rsidR="00D61D77" w:rsidRPr="006202F4" w:rsidRDefault="00D61D77" w:rsidP="00D61D77">
      <w:pPr>
        <w:pStyle w:val="BodyCopy"/>
      </w:pPr>
    </w:p>
    <w:p w14:paraId="6636BEB3" w14:textId="77777777" w:rsidR="00D61D77" w:rsidRPr="003A1AD4" w:rsidRDefault="00D61D77" w:rsidP="00D61D77">
      <w:pPr>
        <w:pStyle w:val="BodyCopy"/>
        <w:rPr>
          <w:sz w:val="32"/>
          <w:szCs w:val="32"/>
        </w:rPr>
      </w:pPr>
    </w:p>
    <w:p w14:paraId="5D3ED31F" w14:textId="77777777" w:rsidR="00D61D77" w:rsidRPr="003A1AD4" w:rsidRDefault="00D61D77" w:rsidP="003A1AD4">
      <w:pPr>
        <w:pStyle w:val="BodyCopy"/>
        <w:jc w:val="center"/>
        <w:rPr>
          <w:b/>
          <w:color w:val="7030A0"/>
          <w:sz w:val="32"/>
          <w:szCs w:val="32"/>
        </w:rPr>
      </w:pPr>
    </w:p>
    <w:p w14:paraId="4E36389C" w14:textId="481A6B70" w:rsidR="00D61D77" w:rsidRPr="003A1AD4" w:rsidRDefault="003A1AD4" w:rsidP="003A1AD4">
      <w:pPr>
        <w:pStyle w:val="BodyCopy"/>
        <w:rPr>
          <w:b/>
          <w:color w:val="7030A0"/>
          <w:sz w:val="32"/>
          <w:szCs w:val="32"/>
        </w:rPr>
      </w:pPr>
      <w:r w:rsidRPr="003A1AD4">
        <w:rPr>
          <w:b/>
          <w:color w:val="7030A0"/>
          <w:sz w:val="32"/>
          <w:szCs w:val="32"/>
        </w:rPr>
        <w:t>Western Health Outpatient Clinic Guideline</w:t>
      </w:r>
    </w:p>
    <w:p w14:paraId="3898917D" w14:textId="4D616B1B" w:rsidR="003A1AD4" w:rsidRPr="003A1AD4" w:rsidRDefault="003A1AD4" w:rsidP="003A1AD4">
      <w:pPr>
        <w:pStyle w:val="BodyCopy"/>
        <w:rPr>
          <w:b/>
          <w:color w:val="7030A0"/>
          <w:sz w:val="32"/>
          <w:szCs w:val="32"/>
        </w:rPr>
      </w:pPr>
      <w:r w:rsidRPr="003A1AD4">
        <w:rPr>
          <w:b/>
          <w:color w:val="7030A0"/>
          <w:sz w:val="32"/>
          <w:szCs w:val="32"/>
        </w:rPr>
        <w:t xml:space="preserve">Social Work outpatient clinics at Western Health: </w:t>
      </w:r>
    </w:p>
    <w:p w14:paraId="1126852D" w14:textId="77777777" w:rsidR="00D61D77" w:rsidRPr="003A1AD4" w:rsidRDefault="00D61D77" w:rsidP="003A1AD4">
      <w:pPr>
        <w:pStyle w:val="BodyCopy"/>
        <w:rPr>
          <w:sz w:val="32"/>
          <w:szCs w:val="32"/>
        </w:rPr>
      </w:pPr>
    </w:p>
    <w:p w14:paraId="0DCFD449" w14:textId="1C7035A5" w:rsidR="00D61D77" w:rsidRPr="00B36E33" w:rsidRDefault="003A1AD4" w:rsidP="00D61D77">
      <w:pPr>
        <w:pStyle w:val="BodyCopy"/>
        <w:rPr>
          <w:sz w:val="22"/>
          <w:szCs w:val="22"/>
        </w:rPr>
      </w:pPr>
      <w:r w:rsidRPr="00B36E33">
        <w:rPr>
          <w:sz w:val="22"/>
          <w:szCs w:val="22"/>
        </w:rPr>
        <w:t>Western Health Operates Social Work Paediatric Services for patients aged 0-1</w:t>
      </w:r>
      <w:r w:rsidR="00B126D4">
        <w:rPr>
          <w:sz w:val="22"/>
          <w:szCs w:val="22"/>
        </w:rPr>
        <w:t>8</w:t>
      </w:r>
      <w:r w:rsidRPr="00B36E33">
        <w:rPr>
          <w:sz w:val="22"/>
          <w:szCs w:val="22"/>
        </w:rPr>
        <w:t xml:space="preserve"> who require psychosocial assessment and management of complex social needs. The aim of the Social Work clinic is to provide priority access and referral for high risk vulnerable children as recommended by 2017 Health care that counts Framework. ( </w:t>
      </w:r>
      <w:hyperlink r:id="rId10" w:history="1">
        <w:r w:rsidRPr="00B36E33">
          <w:rPr>
            <w:rStyle w:val="Hyperlink"/>
            <w:sz w:val="22"/>
            <w:szCs w:val="22"/>
          </w:rPr>
          <w:t>Healthcare that counts: A framework for improving care for vulnerable children in Victorian health services</w:t>
        </w:r>
      </w:hyperlink>
      <w:r w:rsidRPr="00B36E33">
        <w:rPr>
          <w:sz w:val="22"/>
          <w:szCs w:val="22"/>
        </w:rPr>
        <w:t xml:space="preserve">) </w:t>
      </w:r>
    </w:p>
    <w:p w14:paraId="4440FD1D" w14:textId="77777777" w:rsidR="003A1AD4" w:rsidRPr="00B36E33" w:rsidRDefault="003A1AD4" w:rsidP="003A1AD4">
      <w:pPr>
        <w:pStyle w:val="Default"/>
        <w:rPr>
          <w:color w:val="auto"/>
          <w:sz w:val="22"/>
          <w:szCs w:val="22"/>
        </w:rPr>
      </w:pPr>
    </w:p>
    <w:p w14:paraId="57A69A5C" w14:textId="2D31F040" w:rsidR="003A1AD4" w:rsidRPr="00B36E33" w:rsidRDefault="003A1AD4" w:rsidP="00B36E33">
      <w:pPr>
        <w:pStyle w:val="BodyCopy"/>
        <w:rPr>
          <w:color w:val="auto"/>
          <w:sz w:val="22"/>
          <w:szCs w:val="22"/>
        </w:rPr>
      </w:pPr>
      <w:r w:rsidRPr="00B36E33">
        <w:rPr>
          <w:color w:val="auto"/>
          <w:sz w:val="22"/>
          <w:szCs w:val="22"/>
        </w:rPr>
        <w:t>Eligible patients must already be linked with a Western Health specialist clinic, multidisciplinary allied health clinic, or be recently discharged from a relevant inpatient ward.</w:t>
      </w:r>
    </w:p>
    <w:p w14:paraId="2D7C90B1" w14:textId="77777777" w:rsidR="003A1AD4" w:rsidRPr="00B36E33" w:rsidRDefault="003A1AD4" w:rsidP="003A1AD4">
      <w:pPr>
        <w:pStyle w:val="Default"/>
        <w:rPr>
          <w:color w:val="auto"/>
          <w:sz w:val="22"/>
          <w:szCs w:val="22"/>
        </w:rPr>
      </w:pPr>
    </w:p>
    <w:p w14:paraId="45DBF20A" w14:textId="705DB1F2" w:rsidR="003A1AD4" w:rsidRPr="00B36E33" w:rsidRDefault="003A1AD4" w:rsidP="002061F5">
      <w:pPr>
        <w:pStyle w:val="BodyCopy"/>
        <w:rPr>
          <w:color w:val="auto"/>
          <w:sz w:val="22"/>
          <w:szCs w:val="22"/>
        </w:rPr>
      </w:pPr>
      <w:r w:rsidRPr="00B36E33">
        <w:rPr>
          <w:color w:val="auto"/>
          <w:sz w:val="22"/>
          <w:szCs w:val="22"/>
        </w:rPr>
        <w:t>Referrals are triaged by a Social Worker into one of the following management pathways according to their specific clinical requirements:</w:t>
      </w:r>
    </w:p>
    <w:p w14:paraId="21E15049" w14:textId="77777777" w:rsidR="003A1AD4" w:rsidRPr="00B36E33" w:rsidRDefault="003A1AD4" w:rsidP="003A1AD4">
      <w:pPr>
        <w:pStyle w:val="Default"/>
        <w:rPr>
          <w:color w:val="auto"/>
          <w:sz w:val="22"/>
          <w:szCs w:val="22"/>
        </w:rPr>
      </w:pPr>
    </w:p>
    <w:p w14:paraId="5BD1D483" w14:textId="77777777" w:rsidR="003A1AD4" w:rsidRPr="00B36E33" w:rsidRDefault="003A1AD4" w:rsidP="003A1AD4">
      <w:pPr>
        <w:pStyle w:val="Default"/>
        <w:rPr>
          <w:color w:val="auto"/>
          <w:sz w:val="22"/>
          <w:szCs w:val="22"/>
        </w:rPr>
      </w:pPr>
      <w:r w:rsidRPr="00B36E33">
        <w:rPr>
          <w:color w:val="auto"/>
          <w:sz w:val="22"/>
          <w:szCs w:val="22"/>
        </w:rPr>
        <w:t xml:space="preserve"> </w:t>
      </w:r>
    </w:p>
    <w:p w14:paraId="1BD2972F" w14:textId="77777777" w:rsidR="003A1AD4" w:rsidRPr="00B36E33" w:rsidRDefault="003A1AD4" w:rsidP="003A1AD4">
      <w:pPr>
        <w:pStyle w:val="Default"/>
        <w:rPr>
          <w:color w:val="auto"/>
          <w:sz w:val="22"/>
          <w:szCs w:val="22"/>
        </w:rPr>
      </w:pPr>
      <w:r w:rsidRPr="00B36E33">
        <w:rPr>
          <w:b/>
          <w:bCs/>
          <w:color w:val="auto"/>
          <w:sz w:val="22"/>
          <w:szCs w:val="22"/>
        </w:rPr>
        <w:t xml:space="preserve">1. Social Work Young Adults Diabetes Services: </w:t>
      </w:r>
    </w:p>
    <w:p w14:paraId="63E0513C" w14:textId="3357F6A3" w:rsidR="002061F5" w:rsidRPr="00B36E33" w:rsidRDefault="003A1AD4" w:rsidP="00B36E33">
      <w:pPr>
        <w:pStyle w:val="BodyCopy"/>
        <w:rPr>
          <w:color w:val="auto"/>
          <w:sz w:val="22"/>
          <w:szCs w:val="22"/>
        </w:rPr>
      </w:pPr>
      <w:r w:rsidRPr="00B36E33">
        <w:rPr>
          <w:color w:val="auto"/>
          <w:sz w:val="22"/>
          <w:szCs w:val="22"/>
        </w:rPr>
        <w:t>Young Adults Diabetics Clinic (YADS) sees young people with insulin dependent diabetes mellitus (type 1 and type 2) who are between 15 and 25 years old. Patients are referred to Social Work when there are issues identified that are impacting on the individual or family’s ability to manage their illness. Issues may include inability to attend appointments, impact on family functioning, impact on school attendance and education, or challenges in managing the day to day treatment requirements.</w:t>
      </w:r>
    </w:p>
    <w:p w14:paraId="2F995A97" w14:textId="77777777" w:rsidR="002061F5" w:rsidRDefault="002061F5" w:rsidP="002061F5">
      <w:pPr>
        <w:pStyle w:val="Default"/>
        <w:rPr>
          <w:color w:val="auto"/>
        </w:rPr>
      </w:pPr>
    </w:p>
    <w:p w14:paraId="29352CFF" w14:textId="77777777" w:rsidR="002061F5" w:rsidRDefault="002061F5" w:rsidP="002061F5">
      <w:pPr>
        <w:pStyle w:val="Default"/>
        <w:rPr>
          <w:color w:val="auto"/>
        </w:rPr>
      </w:pPr>
      <w:r>
        <w:rPr>
          <w:color w:val="auto"/>
        </w:rPr>
        <w:t xml:space="preserve"> </w:t>
      </w:r>
    </w:p>
    <w:p w14:paraId="780BF9D1" w14:textId="77777777" w:rsidR="002061F5" w:rsidRPr="00B36E33" w:rsidRDefault="002061F5" w:rsidP="002061F5">
      <w:pPr>
        <w:pStyle w:val="Default"/>
        <w:rPr>
          <w:color w:val="auto"/>
          <w:sz w:val="22"/>
          <w:szCs w:val="22"/>
        </w:rPr>
      </w:pPr>
      <w:r w:rsidRPr="00B36E33">
        <w:rPr>
          <w:b/>
          <w:bCs/>
          <w:color w:val="auto"/>
          <w:sz w:val="22"/>
          <w:szCs w:val="22"/>
        </w:rPr>
        <w:t xml:space="preserve">2. Social Work Adolescent Clinic </w:t>
      </w:r>
    </w:p>
    <w:p w14:paraId="7D6A8E79" w14:textId="16638B02" w:rsidR="002061F5" w:rsidRPr="00B36E33" w:rsidRDefault="002061F5" w:rsidP="00B36E33">
      <w:pPr>
        <w:pStyle w:val="BodyCopy"/>
        <w:rPr>
          <w:rFonts w:cs="Arial"/>
          <w:color w:val="auto"/>
          <w:sz w:val="22"/>
          <w:szCs w:val="22"/>
        </w:rPr>
      </w:pPr>
      <w:r w:rsidRPr="00B36E33">
        <w:rPr>
          <w:rFonts w:cs="Arial"/>
          <w:color w:val="auto"/>
          <w:sz w:val="22"/>
          <w:szCs w:val="22"/>
        </w:rPr>
        <w:t xml:space="preserve">The Adolescent Clinic aims to provide a multidisciplinary approach to adolescents aged between 12-17 years. The clinic works with a wide range of young people and their families, to address issues impacting on health and wellbeing. Clinicians work collaboratively with young people and their families to achieve improved health and wellbeing outcomes. </w:t>
      </w:r>
    </w:p>
    <w:p w14:paraId="7BE8BC21" w14:textId="77777777" w:rsidR="002061F5" w:rsidRPr="00B36E33" w:rsidRDefault="002061F5" w:rsidP="002061F5">
      <w:pPr>
        <w:pStyle w:val="Default"/>
        <w:rPr>
          <w:color w:val="auto"/>
          <w:sz w:val="22"/>
          <w:szCs w:val="22"/>
        </w:rPr>
      </w:pPr>
    </w:p>
    <w:p w14:paraId="2A8627B7" w14:textId="77777777" w:rsidR="002061F5" w:rsidRPr="00B36E33" w:rsidRDefault="002061F5" w:rsidP="002061F5">
      <w:pPr>
        <w:pStyle w:val="Default"/>
        <w:rPr>
          <w:color w:val="auto"/>
          <w:sz w:val="22"/>
          <w:szCs w:val="22"/>
        </w:rPr>
      </w:pPr>
      <w:r w:rsidRPr="00B36E33">
        <w:rPr>
          <w:color w:val="auto"/>
          <w:sz w:val="22"/>
          <w:szCs w:val="22"/>
        </w:rPr>
        <w:t xml:space="preserve"> </w:t>
      </w:r>
    </w:p>
    <w:p w14:paraId="77AE5658" w14:textId="77777777" w:rsidR="002061F5" w:rsidRPr="00B36E33" w:rsidRDefault="002061F5" w:rsidP="002061F5">
      <w:pPr>
        <w:pStyle w:val="Default"/>
        <w:rPr>
          <w:color w:val="auto"/>
          <w:sz w:val="22"/>
          <w:szCs w:val="22"/>
        </w:rPr>
      </w:pPr>
      <w:r w:rsidRPr="00B36E33">
        <w:rPr>
          <w:b/>
          <w:bCs/>
          <w:color w:val="auto"/>
          <w:sz w:val="22"/>
          <w:szCs w:val="22"/>
        </w:rPr>
        <w:t xml:space="preserve">3. Social Work Newborn Services Clinic (discharged from NICU, SCN and &lt;2 from Children’s Ward) </w:t>
      </w:r>
    </w:p>
    <w:p w14:paraId="54B7A036" w14:textId="64B115ED" w:rsidR="002061F5" w:rsidRPr="00B36E33" w:rsidRDefault="002061F5" w:rsidP="002061F5">
      <w:pPr>
        <w:pStyle w:val="BodyCopy"/>
        <w:rPr>
          <w:rFonts w:cs="Arial"/>
          <w:color w:val="auto"/>
          <w:sz w:val="22"/>
          <w:szCs w:val="22"/>
        </w:rPr>
      </w:pPr>
      <w:r w:rsidRPr="00B36E33">
        <w:rPr>
          <w:rFonts w:cs="Arial"/>
          <w:color w:val="auto"/>
          <w:sz w:val="22"/>
          <w:szCs w:val="22"/>
        </w:rPr>
        <w:t xml:space="preserve">The Social Work </w:t>
      </w:r>
      <w:proofErr w:type="spellStart"/>
      <w:r w:rsidRPr="00B36E33">
        <w:rPr>
          <w:rFonts w:cs="Arial"/>
          <w:color w:val="auto"/>
          <w:sz w:val="22"/>
          <w:szCs w:val="22"/>
        </w:rPr>
        <w:t>Newborn</w:t>
      </w:r>
      <w:proofErr w:type="spellEnd"/>
      <w:r w:rsidRPr="00B36E33">
        <w:rPr>
          <w:rFonts w:cs="Arial"/>
          <w:color w:val="auto"/>
          <w:sz w:val="22"/>
          <w:szCs w:val="22"/>
        </w:rPr>
        <w:t xml:space="preserve"> Services Clinic aims to provide</w:t>
      </w:r>
      <w:r w:rsidR="009E0CDF" w:rsidRPr="00B36E33">
        <w:rPr>
          <w:rFonts w:cs="Arial"/>
          <w:color w:val="auto"/>
          <w:sz w:val="22"/>
          <w:szCs w:val="22"/>
        </w:rPr>
        <w:t xml:space="preserve"> short term</w:t>
      </w:r>
      <w:r w:rsidRPr="00B36E33">
        <w:rPr>
          <w:rFonts w:cs="Arial"/>
          <w:color w:val="auto"/>
          <w:sz w:val="22"/>
          <w:szCs w:val="22"/>
        </w:rPr>
        <w:t xml:space="preserve"> continuity of care to families who were inpatients of NICU</w:t>
      </w:r>
      <w:r w:rsidR="00B126D4">
        <w:rPr>
          <w:rFonts w:cs="Arial"/>
          <w:color w:val="auto"/>
          <w:sz w:val="22"/>
          <w:szCs w:val="22"/>
        </w:rPr>
        <w:t xml:space="preserve"> or </w:t>
      </w:r>
      <w:r w:rsidRPr="00B36E33">
        <w:rPr>
          <w:rFonts w:cs="Arial"/>
          <w:color w:val="auto"/>
          <w:sz w:val="22"/>
          <w:szCs w:val="22"/>
        </w:rPr>
        <w:t>Special Care Nurser</w:t>
      </w:r>
      <w:r w:rsidR="00B126D4">
        <w:rPr>
          <w:rFonts w:cs="Arial"/>
          <w:color w:val="auto"/>
          <w:sz w:val="22"/>
          <w:szCs w:val="22"/>
        </w:rPr>
        <w:t>y and p</w:t>
      </w:r>
      <w:r w:rsidRPr="00B36E33">
        <w:rPr>
          <w:rFonts w:cs="Arial"/>
          <w:color w:val="auto"/>
          <w:sz w:val="22"/>
          <w:szCs w:val="22"/>
        </w:rPr>
        <w:t>sychosocial support was provided by the Social Worker. Families will be offered a Social Work Review appointment at time of discharge</w:t>
      </w:r>
      <w:r w:rsidR="009E0CDF" w:rsidRPr="00B36E33">
        <w:rPr>
          <w:rFonts w:cs="Arial"/>
          <w:color w:val="auto"/>
          <w:sz w:val="22"/>
          <w:szCs w:val="22"/>
        </w:rPr>
        <w:t xml:space="preserve"> if there are ongoing psychosocial needs identified by the Social Worker or </w:t>
      </w:r>
      <w:r w:rsidR="00B36E33" w:rsidRPr="00B36E33">
        <w:rPr>
          <w:rFonts w:cs="Arial"/>
          <w:color w:val="auto"/>
          <w:sz w:val="22"/>
          <w:szCs w:val="22"/>
        </w:rPr>
        <w:t>Multi-disciplinary</w:t>
      </w:r>
      <w:r w:rsidR="009E0CDF" w:rsidRPr="00B36E33">
        <w:rPr>
          <w:rFonts w:cs="Arial"/>
          <w:color w:val="auto"/>
          <w:sz w:val="22"/>
          <w:szCs w:val="22"/>
        </w:rPr>
        <w:t xml:space="preserve"> team and with consent from the parent/guar</w:t>
      </w:r>
      <w:r w:rsidR="006A764A">
        <w:rPr>
          <w:rFonts w:cs="Arial"/>
          <w:color w:val="auto"/>
          <w:sz w:val="22"/>
          <w:szCs w:val="22"/>
        </w:rPr>
        <w:t>dian</w:t>
      </w:r>
      <w:r w:rsidR="009E0CDF" w:rsidRPr="00B36E33">
        <w:rPr>
          <w:rFonts w:cs="Arial"/>
          <w:color w:val="auto"/>
          <w:sz w:val="22"/>
          <w:szCs w:val="22"/>
        </w:rPr>
        <w:t xml:space="preserve"> of the infant.</w:t>
      </w:r>
    </w:p>
    <w:p w14:paraId="10687906" w14:textId="12F7A776" w:rsidR="002061F5" w:rsidRPr="00B36E33" w:rsidRDefault="002061F5" w:rsidP="002061F5">
      <w:pPr>
        <w:pStyle w:val="BodyCopy"/>
        <w:rPr>
          <w:rFonts w:cs="Arial"/>
          <w:sz w:val="22"/>
          <w:szCs w:val="22"/>
        </w:rPr>
      </w:pPr>
    </w:p>
    <w:p w14:paraId="41E009E5" w14:textId="0333E8F8" w:rsidR="002061F5" w:rsidRPr="00B36E33" w:rsidRDefault="002061F5" w:rsidP="002061F5">
      <w:pPr>
        <w:pStyle w:val="BodyCopy"/>
        <w:rPr>
          <w:rFonts w:cs="Arial"/>
          <w:b/>
          <w:sz w:val="22"/>
          <w:szCs w:val="22"/>
        </w:rPr>
      </w:pPr>
      <w:r w:rsidRPr="00B36E33">
        <w:rPr>
          <w:rFonts w:cs="Arial"/>
          <w:b/>
          <w:sz w:val="22"/>
          <w:szCs w:val="22"/>
        </w:rPr>
        <w:lastRenderedPageBreak/>
        <w:t xml:space="preserve">4. Paediatric Social Work Outpatient Clinic </w:t>
      </w:r>
    </w:p>
    <w:p w14:paraId="797D23FE" w14:textId="56B173DB" w:rsidR="002061F5" w:rsidRPr="00B36E33" w:rsidRDefault="002061F5" w:rsidP="002061F5">
      <w:pPr>
        <w:pStyle w:val="BodyCopy"/>
        <w:rPr>
          <w:rFonts w:cs="Arial"/>
          <w:sz w:val="22"/>
          <w:szCs w:val="22"/>
        </w:rPr>
      </w:pPr>
      <w:r w:rsidRPr="00B36E33">
        <w:rPr>
          <w:rFonts w:cs="Arial"/>
          <w:sz w:val="22"/>
          <w:szCs w:val="22"/>
        </w:rPr>
        <w:t xml:space="preserve">The Social Work Paediatric Clinic </w:t>
      </w:r>
      <w:r w:rsidR="00380402" w:rsidRPr="00B36E33">
        <w:rPr>
          <w:rFonts w:cs="Arial"/>
          <w:sz w:val="22"/>
          <w:szCs w:val="22"/>
        </w:rPr>
        <w:t>provides psychosocial support for children and their families aged from new born to age of 17. Patients are referred to social work</w:t>
      </w:r>
      <w:r w:rsidR="00386537" w:rsidRPr="00B36E33">
        <w:rPr>
          <w:rFonts w:cs="Arial"/>
          <w:sz w:val="22"/>
          <w:szCs w:val="22"/>
        </w:rPr>
        <w:t xml:space="preserve"> from an internal outpatient clinic</w:t>
      </w:r>
      <w:r w:rsidR="00380402" w:rsidRPr="00B36E33">
        <w:rPr>
          <w:rFonts w:cs="Arial"/>
          <w:sz w:val="22"/>
          <w:szCs w:val="22"/>
        </w:rPr>
        <w:t xml:space="preserve"> when a family is requiring support to access longer term community services that would support a child’s safety, well-being and developmental needs. </w:t>
      </w:r>
      <w:r w:rsidR="00386537" w:rsidRPr="00B36E33">
        <w:rPr>
          <w:rFonts w:cs="Arial"/>
          <w:sz w:val="22"/>
          <w:szCs w:val="22"/>
        </w:rPr>
        <w:t xml:space="preserve">Referrals are also received when child safeguarding or family violence concerns are identified by the relevant outpatient treating team. </w:t>
      </w:r>
    </w:p>
    <w:p w14:paraId="73FB3DCE" w14:textId="087EEB7F" w:rsidR="002061F5" w:rsidRPr="00B36E33" w:rsidRDefault="002061F5" w:rsidP="002061F5">
      <w:pPr>
        <w:pStyle w:val="BodyCopy"/>
        <w:rPr>
          <w:rFonts w:cs="Arial"/>
          <w:sz w:val="22"/>
          <w:szCs w:val="22"/>
        </w:rPr>
      </w:pPr>
    </w:p>
    <w:p w14:paraId="081D0ABB" w14:textId="6FE812CA" w:rsidR="002061F5" w:rsidRPr="00B36E33" w:rsidRDefault="002061F5" w:rsidP="002061F5">
      <w:pPr>
        <w:pStyle w:val="BodyCopy"/>
        <w:rPr>
          <w:rFonts w:cs="Arial"/>
          <w:b/>
          <w:sz w:val="22"/>
          <w:szCs w:val="22"/>
        </w:rPr>
      </w:pPr>
      <w:r w:rsidRPr="00B36E33">
        <w:rPr>
          <w:rFonts w:cs="Arial"/>
          <w:b/>
          <w:sz w:val="22"/>
          <w:szCs w:val="22"/>
        </w:rPr>
        <w:t xml:space="preserve">Paediatric Social Work Diabetes Clinic. </w:t>
      </w:r>
    </w:p>
    <w:p w14:paraId="3525C3F9" w14:textId="2B027C28" w:rsidR="002061F5" w:rsidRPr="00B36E33" w:rsidRDefault="00380402" w:rsidP="002061F5">
      <w:pPr>
        <w:pStyle w:val="BodyCopy"/>
        <w:rPr>
          <w:rFonts w:cs="Arial"/>
          <w:sz w:val="22"/>
          <w:szCs w:val="22"/>
        </w:rPr>
      </w:pPr>
      <w:r w:rsidRPr="00B36E33">
        <w:rPr>
          <w:rFonts w:cs="Arial"/>
          <w:sz w:val="22"/>
          <w:szCs w:val="22"/>
        </w:rPr>
        <w:t xml:space="preserve">The Social Work Diabetes Paediatric Clinic provides Psychosocial support </w:t>
      </w:r>
      <w:r w:rsidR="00386537" w:rsidRPr="00B36E33">
        <w:rPr>
          <w:rFonts w:cs="Arial"/>
          <w:sz w:val="22"/>
          <w:szCs w:val="22"/>
        </w:rPr>
        <w:t xml:space="preserve">for Paediatric patients who are linked in with the Joan </w:t>
      </w:r>
      <w:proofErr w:type="spellStart"/>
      <w:r w:rsidR="00386537" w:rsidRPr="00B36E33">
        <w:rPr>
          <w:rFonts w:cs="Arial"/>
          <w:sz w:val="22"/>
          <w:szCs w:val="22"/>
        </w:rPr>
        <w:t>Kirner</w:t>
      </w:r>
      <w:proofErr w:type="spellEnd"/>
      <w:r w:rsidR="00386537" w:rsidRPr="00B36E33">
        <w:rPr>
          <w:rFonts w:cs="Arial"/>
          <w:sz w:val="22"/>
          <w:szCs w:val="22"/>
        </w:rPr>
        <w:t xml:space="preserve"> Western Health diabetes clinic. Referrals are received from the Diabetes clinic team. Reason for referrals include adjustment to illness support,</w:t>
      </w:r>
      <w:r w:rsidR="00B36E33" w:rsidRPr="00B36E33">
        <w:rPr>
          <w:rFonts w:cs="Arial"/>
          <w:sz w:val="22"/>
          <w:szCs w:val="22"/>
        </w:rPr>
        <w:t xml:space="preserve"> parenting support,</w:t>
      </w:r>
      <w:r w:rsidR="00386537" w:rsidRPr="00B36E33">
        <w:rPr>
          <w:rFonts w:cs="Arial"/>
          <w:sz w:val="22"/>
          <w:szCs w:val="22"/>
        </w:rPr>
        <w:t xml:space="preserve"> liaising with a child’s school to engage with </w:t>
      </w:r>
      <w:r w:rsidR="00B126D4" w:rsidRPr="00B36E33">
        <w:rPr>
          <w:rFonts w:cs="Arial"/>
          <w:sz w:val="22"/>
          <w:szCs w:val="22"/>
        </w:rPr>
        <w:t>well-being</w:t>
      </w:r>
      <w:r w:rsidR="00386537" w:rsidRPr="00B36E33">
        <w:rPr>
          <w:rFonts w:cs="Arial"/>
          <w:sz w:val="22"/>
          <w:szCs w:val="22"/>
        </w:rPr>
        <w:t xml:space="preserve"> support, </w:t>
      </w:r>
      <w:r w:rsidR="00B36E33" w:rsidRPr="00B36E33">
        <w:rPr>
          <w:rFonts w:cs="Arial"/>
          <w:sz w:val="22"/>
          <w:szCs w:val="22"/>
        </w:rPr>
        <w:t xml:space="preserve">and </w:t>
      </w:r>
      <w:r w:rsidR="00386537" w:rsidRPr="00B36E33">
        <w:rPr>
          <w:rFonts w:cs="Arial"/>
          <w:sz w:val="22"/>
          <w:szCs w:val="22"/>
        </w:rPr>
        <w:t xml:space="preserve">risk assessments related to Family Violence and </w:t>
      </w:r>
      <w:r w:rsidR="00B36E33" w:rsidRPr="00B36E33">
        <w:rPr>
          <w:rFonts w:cs="Arial"/>
          <w:sz w:val="22"/>
          <w:szCs w:val="22"/>
        </w:rPr>
        <w:t>C</w:t>
      </w:r>
      <w:r w:rsidR="00386537" w:rsidRPr="00B36E33">
        <w:rPr>
          <w:rFonts w:cs="Arial"/>
          <w:sz w:val="22"/>
          <w:szCs w:val="22"/>
        </w:rPr>
        <w:t xml:space="preserve">hild </w:t>
      </w:r>
      <w:r w:rsidR="00B36E33" w:rsidRPr="00B36E33">
        <w:rPr>
          <w:rFonts w:cs="Arial"/>
          <w:sz w:val="22"/>
          <w:szCs w:val="22"/>
        </w:rPr>
        <w:t>S</w:t>
      </w:r>
      <w:r w:rsidR="00386537" w:rsidRPr="00B36E33">
        <w:rPr>
          <w:rFonts w:cs="Arial"/>
          <w:sz w:val="22"/>
          <w:szCs w:val="22"/>
        </w:rPr>
        <w:t xml:space="preserve">afeguarding concerns. </w:t>
      </w:r>
    </w:p>
    <w:p w14:paraId="050E2A99" w14:textId="0B84EA1B" w:rsidR="002061F5" w:rsidRPr="00B36E33" w:rsidRDefault="002061F5" w:rsidP="002061F5">
      <w:pPr>
        <w:pStyle w:val="BodyCopy"/>
        <w:rPr>
          <w:rFonts w:cs="Arial"/>
          <w:b/>
          <w:sz w:val="22"/>
          <w:szCs w:val="22"/>
        </w:rPr>
      </w:pPr>
    </w:p>
    <w:p w14:paraId="27370480" w14:textId="77777777" w:rsidR="002061F5" w:rsidRPr="00B36E33" w:rsidRDefault="002061F5" w:rsidP="002061F5">
      <w:pPr>
        <w:pStyle w:val="Default"/>
        <w:rPr>
          <w:sz w:val="22"/>
          <w:szCs w:val="22"/>
        </w:rPr>
      </w:pPr>
    </w:p>
    <w:p w14:paraId="04B475C0" w14:textId="77777777" w:rsidR="002061F5" w:rsidRPr="00B36E33" w:rsidRDefault="002061F5" w:rsidP="002061F5">
      <w:pPr>
        <w:pStyle w:val="Default"/>
        <w:rPr>
          <w:color w:val="auto"/>
          <w:sz w:val="22"/>
          <w:szCs w:val="22"/>
        </w:rPr>
      </w:pPr>
      <w:r w:rsidRPr="00B36E33">
        <w:rPr>
          <w:b/>
          <w:bCs/>
          <w:color w:val="auto"/>
          <w:sz w:val="22"/>
          <w:szCs w:val="22"/>
        </w:rPr>
        <w:t>Referrals not seen at Western Health as services not provided:</w:t>
      </w:r>
    </w:p>
    <w:p w14:paraId="1A15F2A9" w14:textId="3C39C863" w:rsidR="002061F5" w:rsidRPr="00B36E33" w:rsidRDefault="002061F5" w:rsidP="002061F5">
      <w:pPr>
        <w:pStyle w:val="Default"/>
        <w:numPr>
          <w:ilvl w:val="0"/>
          <w:numId w:val="1"/>
        </w:numPr>
        <w:spacing w:after="156"/>
        <w:rPr>
          <w:color w:val="auto"/>
          <w:sz w:val="22"/>
          <w:szCs w:val="22"/>
        </w:rPr>
      </w:pPr>
      <w:r w:rsidRPr="00B36E33">
        <w:rPr>
          <w:color w:val="auto"/>
          <w:sz w:val="22"/>
          <w:szCs w:val="22"/>
        </w:rPr>
        <w:t xml:space="preserve">Patients not linked with a Western Health specialist clinic or a multidisciplinary Allied Health clinic. </w:t>
      </w:r>
    </w:p>
    <w:p w14:paraId="570B01CE" w14:textId="0FC940CE" w:rsidR="002061F5" w:rsidRPr="00B36E33" w:rsidRDefault="002061F5" w:rsidP="002061F5">
      <w:pPr>
        <w:pStyle w:val="Default"/>
        <w:numPr>
          <w:ilvl w:val="0"/>
          <w:numId w:val="1"/>
        </w:numPr>
        <w:spacing w:after="156"/>
        <w:rPr>
          <w:color w:val="auto"/>
          <w:sz w:val="22"/>
          <w:szCs w:val="22"/>
        </w:rPr>
      </w:pPr>
      <w:r w:rsidRPr="00B36E33">
        <w:rPr>
          <w:color w:val="auto"/>
          <w:sz w:val="22"/>
          <w:szCs w:val="22"/>
        </w:rPr>
        <w:t xml:space="preserve">Children aged 2-7 years with a likely diagnosis whose needs can be appropriately met through an NDIS pathway. </w:t>
      </w:r>
    </w:p>
    <w:p w14:paraId="2CCACA41" w14:textId="43E69999" w:rsidR="002061F5" w:rsidRPr="00B36E33" w:rsidRDefault="002061F5" w:rsidP="002061F5">
      <w:pPr>
        <w:pStyle w:val="Default"/>
        <w:numPr>
          <w:ilvl w:val="0"/>
          <w:numId w:val="1"/>
        </w:numPr>
        <w:spacing w:after="156"/>
        <w:rPr>
          <w:color w:val="auto"/>
          <w:sz w:val="22"/>
          <w:szCs w:val="22"/>
        </w:rPr>
      </w:pPr>
      <w:r w:rsidRPr="00B36E33">
        <w:rPr>
          <w:color w:val="auto"/>
          <w:sz w:val="22"/>
          <w:szCs w:val="22"/>
        </w:rPr>
        <w:t xml:space="preserve">NDIS planning already in place for identified/ongoing disability </w:t>
      </w:r>
    </w:p>
    <w:p w14:paraId="0515BBF8" w14:textId="70B68D12" w:rsidR="002061F5" w:rsidRPr="00B36E33" w:rsidRDefault="002061F5" w:rsidP="002061F5">
      <w:pPr>
        <w:pStyle w:val="BodyCopy"/>
        <w:rPr>
          <w:rFonts w:cs="Arial"/>
          <w:b/>
          <w:sz w:val="22"/>
          <w:szCs w:val="22"/>
        </w:rPr>
      </w:pPr>
    </w:p>
    <w:p w14:paraId="0E687089" w14:textId="77777777" w:rsidR="00386537" w:rsidRPr="00B36E33" w:rsidRDefault="00386537" w:rsidP="00386537">
      <w:pPr>
        <w:pStyle w:val="Default"/>
        <w:rPr>
          <w:sz w:val="22"/>
          <w:szCs w:val="22"/>
        </w:rPr>
      </w:pPr>
    </w:p>
    <w:p w14:paraId="57B1F9EE" w14:textId="77777777" w:rsidR="00386537" w:rsidRPr="00B36E33" w:rsidRDefault="00386537" w:rsidP="00386537">
      <w:pPr>
        <w:pStyle w:val="Default"/>
        <w:rPr>
          <w:color w:val="auto"/>
          <w:sz w:val="22"/>
          <w:szCs w:val="22"/>
        </w:rPr>
      </w:pPr>
      <w:r w:rsidRPr="00B36E33">
        <w:rPr>
          <w:b/>
          <w:bCs/>
          <w:color w:val="auto"/>
          <w:sz w:val="22"/>
          <w:szCs w:val="22"/>
        </w:rPr>
        <w:t xml:space="preserve">Social Work Alarm Symptoms: </w:t>
      </w:r>
    </w:p>
    <w:p w14:paraId="61CE0835" w14:textId="381DD6E9" w:rsidR="00386537" w:rsidRPr="00B36E33" w:rsidRDefault="00386537" w:rsidP="00386537">
      <w:pPr>
        <w:pStyle w:val="Default"/>
        <w:rPr>
          <w:color w:val="auto"/>
          <w:sz w:val="22"/>
          <w:szCs w:val="22"/>
        </w:rPr>
      </w:pPr>
      <w:r w:rsidRPr="00B36E33">
        <w:rPr>
          <w:color w:val="auto"/>
          <w:sz w:val="22"/>
          <w:szCs w:val="22"/>
        </w:rPr>
        <w:t xml:space="preserve">Where an acute intervention is required please refer the patient to the Emergency Department. If there is still concern regarding the referral please call the Paediatric Specialists Outpatient number 8345 1727 and a clinician will respond to your call within 1 business day. </w:t>
      </w:r>
    </w:p>
    <w:p w14:paraId="5472A1B6" w14:textId="4CB2995C" w:rsidR="00B36E33" w:rsidRPr="00B36E33" w:rsidRDefault="00B36E33" w:rsidP="002061F5">
      <w:pPr>
        <w:pStyle w:val="BodyCopy"/>
        <w:rPr>
          <w:rFonts w:cs="Arial"/>
          <w:b/>
          <w:sz w:val="22"/>
          <w:szCs w:val="22"/>
        </w:rPr>
      </w:pPr>
    </w:p>
    <w:p w14:paraId="6BE3E68B" w14:textId="77777777" w:rsidR="00B36E33" w:rsidRPr="00B36E33" w:rsidRDefault="00B36E33" w:rsidP="00B36E33">
      <w:pPr>
        <w:pStyle w:val="Default"/>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5"/>
        <w:gridCol w:w="4515"/>
      </w:tblGrid>
      <w:tr w:rsidR="00B36E33" w:rsidRPr="00B36E33" w14:paraId="4789C222" w14:textId="77777777" w:rsidTr="00B126D4">
        <w:tblPrEx>
          <w:tblCellMar>
            <w:top w:w="0" w:type="dxa"/>
            <w:bottom w:w="0" w:type="dxa"/>
          </w:tblCellMar>
        </w:tblPrEx>
        <w:trPr>
          <w:trHeight w:val="647"/>
        </w:trPr>
        <w:tc>
          <w:tcPr>
            <w:tcW w:w="451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1106180" w14:textId="77777777" w:rsidR="00B36E33" w:rsidRPr="00B36E33" w:rsidRDefault="00B36E33">
            <w:pPr>
              <w:pStyle w:val="Default"/>
              <w:rPr>
                <w:sz w:val="22"/>
                <w:szCs w:val="22"/>
              </w:rPr>
            </w:pPr>
            <w:r w:rsidRPr="00B36E33">
              <w:rPr>
                <w:b/>
                <w:bCs/>
                <w:sz w:val="22"/>
                <w:szCs w:val="22"/>
              </w:rPr>
              <w:t xml:space="preserve">URGENT (PRIORITY 1) </w:t>
            </w:r>
          </w:p>
          <w:p w14:paraId="0C7940D9" w14:textId="77777777" w:rsidR="00B36E33" w:rsidRPr="00B36E33" w:rsidRDefault="00B36E33">
            <w:pPr>
              <w:pStyle w:val="Default"/>
              <w:rPr>
                <w:sz w:val="22"/>
                <w:szCs w:val="22"/>
              </w:rPr>
            </w:pPr>
            <w:r w:rsidRPr="00B36E33">
              <w:rPr>
                <w:b/>
                <w:bCs/>
                <w:sz w:val="22"/>
                <w:szCs w:val="22"/>
              </w:rPr>
              <w:t xml:space="preserve">Appointment timeframe within 30 days* </w:t>
            </w:r>
          </w:p>
        </w:tc>
        <w:tc>
          <w:tcPr>
            <w:tcW w:w="451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2B9740A" w14:textId="77777777" w:rsidR="00B36E33" w:rsidRPr="00B36E33" w:rsidRDefault="00B36E33">
            <w:pPr>
              <w:pStyle w:val="Default"/>
              <w:rPr>
                <w:sz w:val="22"/>
                <w:szCs w:val="22"/>
              </w:rPr>
            </w:pPr>
            <w:r w:rsidRPr="00B36E33">
              <w:rPr>
                <w:b/>
                <w:bCs/>
                <w:sz w:val="22"/>
                <w:szCs w:val="22"/>
              </w:rPr>
              <w:t xml:space="preserve">ROUTINE </w:t>
            </w:r>
          </w:p>
          <w:p w14:paraId="3FA567BE" w14:textId="77777777" w:rsidR="00B36E33" w:rsidRPr="00B36E33" w:rsidRDefault="00B36E33">
            <w:pPr>
              <w:pStyle w:val="Default"/>
              <w:rPr>
                <w:sz w:val="22"/>
                <w:szCs w:val="22"/>
              </w:rPr>
            </w:pPr>
            <w:r w:rsidRPr="00B36E33">
              <w:rPr>
                <w:b/>
                <w:bCs/>
                <w:sz w:val="22"/>
                <w:szCs w:val="22"/>
              </w:rPr>
              <w:t xml:space="preserve">Appointment timeframe greater than 30 days, depending on clinical need. </w:t>
            </w:r>
          </w:p>
        </w:tc>
      </w:tr>
      <w:tr w:rsidR="00B36E33" w:rsidRPr="00B36E33" w14:paraId="3309F013" w14:textId="77777777" w:rsidTr="00813FDE">
        <w:tblPrEx>
          <w:tblCellMar>
            <w:top w:w="0" w:type="dxa"/>
            <w:bottom w:w="0" w:type="dxa"/>
          </w:tblCellMar>
        </w:tblPrEx>
        <w:trPr>
          <w:trHeight w:val="1620"/>
        </w:trPr>
        <w:tc>
          <w:tcPr>
            <w:tcW w:w="4515" w:type="dxa"/>
            <w:tcBorders>
              <w:top w:val="single" w:sz="4" w:space="0" w:color="auto"/>
              <w:left w:val="single" w:sz="4" w:space="0" w:color="auto"/>
              <w:bottom w:val="single" w:sz="4" w:space="0" w:color="auto"/>
              <w:right w:val="single" w:sz="4" w:space="0" w:color="auto"/>
            </w:tcBorders>
          </w:tcPr>
          <w:p w14:paraId="0AE97197" w14:textId="77777777" w:rsidR="00B36E33" w:rsidRPr="00B36E33" w:rsidRDefault="00B36E33">
            <w:pPr>
              <w:pStyle w:val="Default"/>
              <w:rPr>
                <w:color w:val="auto"/>
                <w:sz w:val="22"/>
                <w:szCs w:val="22"/>
              </w:rPr>
            </w:pPr>
          </w:p>
          <w:p w14:paraId="38B75C29" w14:textId="77777777" w:rsidR="00B36E33" w:rsidRPr="00B36E33" w:rsidRDefault="00B36E33">
            <w:pPr>
              <w:pStyle w:val="Default"/>
              <w:rPr>
                <w:sz w:val="22"/>
                <w:szCs w:val="22"/>
              </w:rPr>
            </w:pPr>
            <w:r w:rsidRPr="00B36E33">
              <w:rPr>
                <w:sz w:val="22"/>
                <w:szCs w:val="22"/>
              </w:rPr>
              <w:t xml:space="preserve">• Assistance at time of a crisis </w:t>
            </w:r>
          </w:p>
          <w:p w14:paraId="6D577479" w14:textId="77777777" w:rsidR="00B36E33" w:rsidRPr="00B36E33" w:rsidRDefault="00B36E33">
            <w:pPr>
              <w:pStyle w:val="Default"/>
              <w:rPr>
                <w:sz w:val="22"/>
                <w:szCs w:val="22"/>
              </w:rPr>
            </w:pPr>
            <w:r w:rsidRPr="00B36E33">
              <w:rPr>
                <w:sz w:val="22"/>
                <w:szCs w:val="22"/>
              </w:rPr>
              <w:t xml:space="preserve">• Capacity to adjust to illness/disability and associated lifestyle changes </w:t>
            </w:r>
          </w:p>
          <w:p w14:paraId="4F1C2F28" w14:textId="460AD04D" w:rsidR="00B36E33" w:rsidRPr="00B36E33" w:rsidRDefault="00B36E33">
            <w:pPr>
              <w:pStyle w:val="Default"/>
              <w:rPr>
                <w:sz w:val="22"/>
                <w:szCs w:val="22"/>
              </w:rPr>
            </w:pPr>
            <w:r w:rsidRPr="00B36E33">
              <w:rPr>
                <w:sz w:val="22"/>
                <w:szCs w:val="22"/>
              </w:rPr>
              <w:t xml:space="preserve">• Impact of a new child or baby with </w:t>
            </w:r>
            <w:r w:rsidR="00961B92">
              <w:rPr>
                <w:sz w:val="22"/>
                <w:szCs w:val="22"/>
              </w:rPr>
              <w:t xml:space="preserve">developmental delays. </w:t>
            </w:r>
            <w:bookmarkStart w:id="0" w:name="_GoBack"/>
            <w:bookmarkEnd w:id="0"/>
          </w:p>
          <w:p w14:paraId="0749EC46" w14:textId="77777777" w:rsidR="00B36E33" w:rsidRPr="00B36E33" w:rsidRDefault="00B36E33">
            <w:pPr>
              <w:pStyle w:val="Default"/>
              <w:rPr>
                <w:sz w:val="22"/>
                <w:szCs w:val="22"/>
              </w:rPr>
            </w:pPr>
            <w:r w:rsidRPr="00B36E33">
              <w:rPr>
                <w:sz w:val="22"/>
                <w:szCs w:val="22"/>
              </w:rPr>
              <w:t xml:space="preserve">• Family relationship concerns </w:t>
            </w:r>
          </w:p>
          <w:p w14:paraId="39F9EBA2" w14:textId="6101699B" w:rsidR="00B36E33" w:rsidRPr="00B36E33" w:rsidRDefault="00B36E33">
            <w:pPr>
              <w:pStyle w:val="Default"/>
              <w:rPr>
                <w:sz w:val="22"/>
                <w:szCs w:val="22"/>
              </w:rPr>
            </w:pPr>
            <w:r w:rsidRPr="00B36E33">
              <w:rPr>
                <w:sz w:val="22"/>
                <w:szCs w:val="22"/>
              </w:rPr>
              <w:t xml:space="preserve">• </w:t>
            </w:r>
            <w:r w:rsidRPr="00B36E33">
              <w:rPr>
                <w:sz w:val="22"/>
                <w:szCs w:val="22"/>
              </w:rPr>
              <w:t xml:space="preserve">Access/ referrals to longer term community and parenting supports </w:t>
            </w:r>
          </w:p>
          <w:p w14:paraId="43D17427" w14:textId="77777777" w:rsidR="00B36E33" w:rsidRPr="00B36E33" w:rsidRDefault="00B36E33">
            <w:pPr>
              <w:pStyle w:val="Default"/>
              <w:rPr>
                <w:sz w:val="22"/>
                <w:szCs w:val="22"/>
              </w:rPr>
            </w:pPr>
            <w:r w:rsidRPr="00B36E33">
              <w:rPr>
                <w:sz w:val="22"/>
                <w:szCs w:val="22"/>
              </w:rPr>
              <w:t xml:space="preserve">• Community service referrals </w:t>
            </w:r>
          </w:p>
          <w:p w14:paraId="5561CEE3" w14:textId="29ED5A7B" w:rsidR="00B36E33" w:rsidRPr="00B36E33" w:rsidRDefault="00B36E33">
            <w:pPr>
              <w:pStyle w:val="Default"/>
              <w:rPr>
                <w:sz w:val="22"/>
                <w:szCs w:val="22"/>
              </w:rPr>
            </w:pPr>
            <w:r w:rsidRPr="00B36E33">
              <w:rPr>
                <w:sz w:val="22"/>
                <w:szCs w:val="22"/>
              </w:rPr>
              <w:t xml:space="preserve">• </w:t>
            </w:r>
            <w:r w:rsidR="00B7491A">
              <w:rPr>
                <w:sz w:val="22"/>
                <w:szCs w:val="22"/>
              </w:rPr>
              <w:t xml:space="preserve">When multiple medical, nursing or allied health appointments are missed impacting </w:t>
            </w:r>
            <w:r w:rsidR="00B7491A">
              <w:rPr>
                <w:sz w:val="22"/>
                <w:szCs w:val="22"/>
              </w:rPr>
              <w:lastRenderedPageBreak/>
              <w:t xml:space="preserve">on the child/infant/young </w:t>
            </w:r>
            <w:r w:rsidR="00961B92">
              <w:rPr>
                <w:sz w:val="22"/>
                <w:szCs w:val="22"/>
              </w:rPr>
              <w:t>person’s</w:t>
            </w:r>
            <w:r w:rsidR="00B7491A">
              <w:rPr>
                <w:sz w:val="22"/>
                <w:szCs w:val="22"/>
              </w:rPr>
              <w:t xml:space="preserve"> health, development and safety. </w:t>
            </w:r>
            <w:r w:rsidRPr="00B36E33">
              <w:rPr>
                <w:sz w:val="22"/>
                <w:szCs w:val="22"/>
              </w:rPr>
              <w:t xml:space="preserve"> </w:t>
            </w:r>
          </w:p>
          <w:p w14:paraId="244AC8B0" w14:textId="12405918" w:rsidR="00B36E33" w:rsidRPr="00B36E33" w:rsidRDefault="00B36E33">
            <w:pPr>
              <w:pStyle w:val="Default"/>
              <w:rPr>
                <w:sz w:val="22"/>
                <w:szCs w:val="22"/>
              </w:rPr>
            </w:pPr>
            <w:r w:rsidRPr="00B36E33">
              <w:rPr>
                <w:sz w:val="22"/>
                <w:szCs w:val="22"/>
              </w:rPr>
              <w:t xml:space="preserve">• Risk issues such as family violence, or Child </w:t>
            </w:r>
            <w:r w:rsidRPr="00B36E33">
              <w:rPr>
                <w:sz w:val="22"/>
                <w:szCs w:val="22"/>
              </w:rPr>
              <w:t>Safeguarding concerns</w:t>
            </w:r>
            <w:r w:rsidRPr="00B36E33">
              <w:rPr>
                <w:sz w:val="22"/>
                <w:szCs w:val="22"/>
              </w:rPr>
              <w:t xml:space="preserve"> </w:t>
            </w:r>
          </w:p>
          <w:p w14:paraId="6401C2D4" w14:textId="77777777" w:rsidR="00B36E33" w:rsidRPr="00B36E33" w:rsidRDefault="00B36E33">
            <w:pPr>
              <w:pStyle w:val="Default"/>
              <w:rPr>
                <w:sz w:val="22"/>
                <w:szCs w:val="22"/>
              </w:rPr>
            </w:pPr>
          </w:p>
        </w:tc>
        <w:tc>
          <w:tcPr>
            <w:tcW w:w="4515" w:type="dxa"/>
            <w:tcBorders>
              <w:top w:val="single" w:sz="4" w:space="0" w:color="auto"/>
              <w:left w:val="single" w:sz="4" w:space="0" w:color="auto"/>
              <w:bottom w:val="single" w:sz="4" w:space="0" w:color="auto"/>
              <w:right w:val="single" w:sz="4" w:space="0" w:color="auto"/>
            </w:tcBorders>
          </w:tcPr>
          <w:p w14:paraId="2DDEE847" w14:textId="6E505A14" w:rsidR="00B36E33" w:rsidRPr="00B36E33" w:rsidRDefault="00B36E33">
            <w:pPr>
              <w:pStyle w:val="Default"/>
              <w:rPr>
                <w:sz w:val="22"/>
                <w:szCs w:val="22"/>
              </w:rPr>
            </w:pPr>
          </w:p>
          <w:p w14:paraId="1A993FC5" w14:textId="66CC2549" w:rsidR="00B36E33" w:rsidRPr="00B36E33" w:rsidRDefault="00B36E33">
            <w:pPr>
              <w:pStyle w:val="Default"/>
              <w:rPr>
                <w:sz w:val="22"/>
                <w:szCs w:val="22"/>
              </w:rPr>
            </w:pPr>
            <w:r w:rsidRPr="00B36E33">
              <w:rPr>
                <w:sz w:val="22"/>
                <w:szCs w:val="22"/>
              </w:rPr>
              <w:t xml:space="preserve">• Financial / </w:t>
            </w:r>
            <w:r w:rsidRPr="00B36E33">
              <w:rPr>
                <w:sz w:val="22"/>
                <w:szCs w:val="22"/>
              </w:rPr>
              <w:t xml:space="preserve">material aid </w:t>
            </w:r>
            <w:r w:rsidRPr="00B36E33">
              <w:rPr>
                <w:sz w:val="22"/>
                <w:szCs w:val="22"/>
              </w:rPr>
              <w:t xml:space="preserve">practical assistance </w:t>
            </w:r>
          </w:p>
          <w:p w14:paraId="04302DE1" w14:textId="77777777" w:rsidR="00B36E33" w:rsidRPr="00B36E33" w:rsidRDefault="00B36E33">
            <w:pPr>
              <w:pStyle w:val="Default"/>
              <w:rPr>
                <w:sz w:val="22"/>
                <w:szCs w:val="22"/>
              </w:rPr>
            </w:pPr>
            <w:r w:rsidRPr="00B36E33">
              <w:rPr>
                <w:sz w:val="22"/>
                <w:szCs w:val="22"/>
              </w:rPr>
              <w:t xml:space="preserve">• Emotional support </w:t>
            </w:r>
          </w:p>
          <w:p w14:paraId="475CC4E3" w14:textId="77777777" w:rsidR="00B36E33" w:rsidRPr="00B36E33" w:rsidRDefault="00B36E33">
            <w:pPr>
              <w:pStyle w:val="Default"/>
              <w:rPr>
                <w:sz w:val="22"/>
                <w:szCs w:val="22"/>
              </w:rPr>
            </w:pPr>
            <w:r w:rsidRPr="00B36E33">
              <w:rPr>
                <w:sz w:val="22"/>
                <w:szCs w:val="22"/>
              </w:rPr>
              <w:t xml:space="preserve">• Housing information </w:t>
            </w:r>
          </w:p>
          <w:p w14:paraId="4CFA227D" w14:textId="77777777" w:rsidR="00B36E33" w:rsidRPr="00B36E33" w:rsidRDefault="00B36E33">
            <w:pPr>
              <w:pStyle w:val="Default"/>
              <w:rPr>
                <w:sz w:val="22"/>
                <w:szCs w:val="22"/>
              </w:rPr>
            </w:pPr>
          </w:p>
        </w:tc>
      </w:tr>
    </w:tbl>
    <w:p w14:paraId="7AB23AE1" w14:textId="61C8E7A7" w:rsidR="00B36E33" w:rsidRDefault="00B36E33" w:rsidP="002061F5">
      <w:pPr>
        <w:pStyle w:val="BodyCopy"/>
        <w:rPr>
          <w:b/>
          <w:sz w:val="32"/>
          <w:szCs w:val="32"/>
        </w:rPr>
      </w:pPr>
    </w:p>
    <w:p w14:paraId="736BED12" w14:textId="6E956EDA" w:rsidR="00813FDE" w:rsidRPr="00B126D4" w:rsidRDefault="00813FDE" w:rsidP="002061F5">
      <w:pPr>
        <w:pStyle w:val="BodyCopy"/>
        <w:rPr>
          <w:rFonts w:cs="Arial"/>
          <w:b/>
          <w:sz w:val="22"/>
          <w:szCs w:val="22"/>
        </w:rPr>
      </w:pPr>
      <w:r w:rsidRPr="00B126D4">
        <w:rPr>
          <w:rFonts w:cs="Arial"/>
          <w:b/>
          <w:sz w:val="22"/>
          <w:szCs w:val="22"/>
        </w:rPr>
        <w:t>Specific referral guidelines:</w:t>
      </w:r>
    </w:p>
    <w:p w14:paraId="75CA9721" w14:textId="23017F87" w:rsidR="00813FDE" w:rsidRDefault="00813FDE" w:rsidP="002061F5">
      <w:pPr>
        <w:pStyle w:val="BodyCopy"/>
        <w:rPr>
          <w:rFonts w:cs="Arial"/>
          <w:sz w:val="22"/>
          <w:szCs w:val="22"/>
        </w:rPr>
      </w:pPr>
      <w:r w:rsidRPr="00B126D4">
        <w:rPr>
          <w:rFonts w:cs="Arial"/>
          <w:sz w:val="22"/>
          <w:szCs w:val="22"/>
        </w:rPr>
        <w:t>Key information enables Social Work to triage patients to the correct category and provide treatment with fewer visits to outpatients, creating more capacity for care. If key information is missing, you may be asked to return the referral with the required information.</w:t>
      </w:r>
    </w:p>
    <w:p w14:paraId="0B862202" w14:textId="33D3508A" w:rsidR="00C8111D" w:rsidRDefault="00C8111D" w:rsidP="002061F5">
      <w:pPr>
        <w:pStyle w:val="BodyCopy"/>
        <w:rPr>
          <w:rFonts w:cs="Arial"/>
          <w:b/>
          <w:sz w:val="22"/>
          <w:szCs w:val="22"/>
        </w:rPr>
      </w:pPr>
    </w:p>
    <w:p w14:paraId="4CC57F3F" w14:textId="77777777" w:rsidR="00C8111D" w:rsidRPr="00B126D4" w:rsidRDefault="00C8111D" w:rsidP="002061F5">
      <w:pPr>
        <w:pStyle w:val="BodyCopy"/>
        <w:rPr>
          <w:rFonts w:cs="Arial"/>
          <w:b/>
          <w:sz w:val="22"/>
          <w:szCs w:val="22"/>
        </w:rPr>
      </w:pPr>
    </w:p>
    <w:tbl>
      <w:tblPr>
        <w:tblStyle w:val="TableGrid"/>
        <w:tblW w:w="0" w:type="auto"/>
        <w:tblLook w:val="04A0" w:firstRow="1" w:lastRow="0" w:firstColumn="1" w:lastColumn="0" w:noHBand="0" w:noVBand="1"/>
      </w:tblPr>
      <w:tblGrid>
        <w:gridCol w:w="4956"/>
      </w:tblGrid>
      <w:tr w:rsidR="00813FDE" w14:paraId="36EC3ACF" w14:textId="77777777" w:rsidTr="00B126D4">
        <w:tc>
          <w:tcPr>
            <w:tcW w:w="4956" w:type="dxa"/>
            <w:shd w:val="clear" w:color="auto" w:fill="CCC0D9" w:themeFill="accent4" w:themeFillTint="66"/>
          </w:tcPr>
          <w:p w14:paraId="2C79F4C3" w14:textId="6B02B5E7" w:rsidR="00813FDE" w:rsidRDefault="00813FDE" w:rsidP="002061F5">
            <w:pPr>
              <w:pStyle w:val="BodyCopy"/>
              <w:rPr>
                <w:b/>
                <w:sz w:val="32"/>
                <w:szCs w:val="32"/>
              </w:rPr>
            </w:pPr>
            <w:r w:rsidRPr="00B126D4">
              <w:rPr>
                <w:b/>
                <w:sz w:val="32"/>
                <w:szCs w:val="32"/>
              </w:rPr>
              <w:t>Key information to provide</w:t>
            </w:r>
          </w:p>
        </w:tc>
      </w:tr>
      <w:tr w:rsidR="00813FDE" w:rsidRPr="00B126D4" w14:paraId="01CCD17E" w14:textId="77777777" w:rsidTr="00813FDE">
        <w:tc>
          <w:tcPr>
            <w:tcW w:w="4956" w:type="dxa"/>
          </w:tcPr>
          <w:p w14:paraId="0F77CD2C" w14:textId="7273E0BF" w:rsidR="00813FDE" w:rsidRPr="00C8111D" w:rsidRDefault="00813FDE" w:rsidP="00C8111D">
            <w:pPr>
              <w:pStyle w:val="BodyCopy"/>
              <w:numPr>
                <w:ilvl w:val="0"/>
                <w:numId w:val="3"/>
              </w:numPr>
              <w:rPr>
                <w:sz w:val="22"/>
                <w:szCs w:val="22"/>
              </w:rPr>
            </w:pPr>
            <w:r w:rsidRPr="00C8111D">
              <w:rPr>
                <w:sz w:val="22"/>
                <w:szCs w:val="22"/>
              </w:rPr>
              <w:t>Full name of Parents/Guardian and who the primary next of kin is for the infant/child/young person</w:t>
            </w:r>
          </w:p>
          <w:p w14:paraId="5F883356" w14:textId="3221D643" w:rsidR="00813FDE" w:rsidRPr="00C8111D" w:rsidRDefault="00813FDE" w:rsidP="00C8111D">
            <w:pPr>
              <w:pStyle w:val="BodyCopy"/>
              <w:numPr>
                <w:ilvl w:val="0"/>
                <w:numId w:val="3"/>
              </w:numPr>
              <w:rPr>
                <w:sz w:val="22"/>
                <w:szCs w:val="22"/>
              </w:rPr>
            </w:pPr>
            <w:r w:rsidRPr="00C8111D">
              <w:rPr>
                <w:sz w:val="22"/>
                <w:szCs w:val="22"/>
              </w:rPr>
              <w:t>The reason for referral</w:t>
            </w:r>
          </w:p>
          <w:p w14:paraId="791D9001" w14:textId="77777777" w:rsidR="00813FDE" w:rsidRPr="00C8111D" w:rsidRDefault="00813FDE" w:rsidP="00813FDE">
            <w:pPr>
              <w:pStyle w:val="BodyCopy"/>
              <w:numPr>
                <w:ilvl w:val="0"/>
                <w:numId w:val="2"/>
              </w:numPr>
              <w:rPr>
                <w:sz w:val="22"/>
                <w:szCs w:val="22"/>
              </w:rPr>
            </w:pPr>
            <w:r w:rsidRPr="00C8111D">
              <w:rPr>
                <w:sz w:val="22"/>
                <w:szCs w:val="22"/>
              </w:rPr>
              <w:t xml:space="preserve">Summary of Psychosocial issues </w:t>
            </w:r>
          </w:p>
          <w:p w14:paraId="1F98EBB8" w14:textId="34CB68AF" w:rsidR="00813FDE" w:rsidRDefault="00813FDE" w:rsidP="00C8111D">
            <w:pPr>
              <w:pStyle w:val="BodyCopy"/>
              <w:numPr>
                <w:ilvl w:val="0"/>
                <w:numId w:val="2"/>
              </w:numPr>
              <w:rPr>
                <w:b/>
                <w:sz w:val="32"/>
                <w:szCs w:val="32"/>
              </w:rPr>
            </w:pPr>
            <w:r w:rsidRPr="00C8111D">
              <w:rPr>
                <w:sz w:val="22"/>
                <w:szCs w:val="22"/>
              </w:rPr>
              <w:t>Relevant medical history</w:t>
            </w:r>
            <w:r w:rsidR="00B126D4" w:rsidRPr="00C8111D">
              <w:rPr>
                <w:sz w:val="22"/>
                <w:szCs w:val="22"/>
              </w:rPr>
              <w:t xml:space="preserve"> that may impact a child’s safety, well-being and developmental needs.</w:t>
            </w:r>
            <w:r w:rsidR="00B126D4">
              <w:rPr>
                <w:sz w:val="32"/>
                <w:szCs w:val="32"/>
              </w:rPr>
              <w:t xml:space="preserve"> </w:t>
            </w:r>
            <w:r>
              <w:rPr>
                <w:b/>
                <w:sz w:val="32"/>
                <w:szCs w:val="32"/>
              </w:rPr>
              <w:t xml:space="preserve"> </w:t>
            </w:r>
          </w:p>
        </w:tc>
      </w:tr>
    </w:tbl>
    <w:p w14:paraId="5086A8C1" w14:textId="7A037F05" w:rsidR="00813FDE" w:rsidRPr="002061F5" w:rsidRDefault="00813FDE" w:rsidP="002061F5">
      <w:pPr>
        <w:pStyle w:val="BodyCopy"/>
        <w:rPr>
          <w:b/>
          <w:sz w:val="32"/>
          <w:szCs w:val="32"/>
        </w:rPr>
      </w:pPr>
    </w:p>
    <w:sectPr w:rsidR="00813FDE" w:rsidRPr="002061F5" w:rsidSect="00A91318">
      <w:headerReference w:type="default" r:id="rId11"/>
      <w:footerReference w:type="default" r:id="rId12"/>
      <w:headerReference w:type="first" r:id="rId13"/>
      <w:footerReference w:type="first" r:id="rId14"/>
      <w:pgSz w:w="11900" w:h="16840"/>
      <w:pgMar w:top="1985" w:right="843" w:bottom="1134" w:left="1134" w:header="241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D0F26" w14:textId="77777777" w:rsidR="00D80A83" w:rsidRDefault="00D80A83">
      <w:r>
        <w:separator/>
      </w:r>
    </w:p>
  </w:endnote>
  <w:endnote w:type="continuationSeparator" w:id="0">
    <w:p w14:paraId="19395BA2" w14:textId="77777777" w:rsidR="00D80A83" w:rsidRDefault="00D8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05"/>
      <w:gridCol w:w="3305"/>
      <w:gridCol w:w="3305"/>
    </w:tblGrid>
    <w:tr w:rsidR="2B746103" w14:paraId="01B46766" w14:textId="77777777" w:rsidTr="2B746103">
      <w:trPr>
        <w:trHeight w:val="300"/>
      </w:trPr>
      <w:tc>
        <w:tcPr>
          <w:tcW w:w="3305" w:type="dxa"/>
        </w:tcPr>
        <w:p w14:paraId="4A6247F3" w14:textId="1FDFB2A8" w:rsidR="2B746103" w:rsidRDefault="2B746103" w:rsidP="2B746103">
          <w:pPr>
            <w:pStyle w:val="Header"/>
            <w:ind w:left="-115"/>
          </w:pPr>
        </w:p>
      </w:tc>
      <w:tc>
        <w:tcPr>
          <w:tcW w:w="3305" w:type="dxa"/>
        </w:tcPr>
        <w:p w14:paraId="1F8DB216" w14:textId="249F1164" w:rsidR="2B746103" w:rsidRDefault="2B746103" w:rsidP="2B746103">
          <w:pPr>
            <w:pStyle w:val="Header"/>
            <w:jc w:val="center"/>
          </w:pPr>
        </w:p>
      </w:tc>
      <w:tc>
        <w:tcPr>
          <w:tcW w:w="3305" w:type="dxa"/>
        </w:tcPr>
        <w:p w14:paraId="3EC18EC2" w14:textId="75F4F5BC" w:rsidR="2B746103" w:rsidRDefault="2B746103" w:rsidP="2B746103">
          <w:pPr>
            <w:pStyle w:val="Header"/>
            <w:ind w:right="-115"/>
            <w:jc w:val="right"/>
          </w:pPr>
        </w:p>
      </w:tc>
    </w:tr>
  </w:tbl>
  <w:p w14:paraId="2AD6E917" w14:textId="124DD2DA" w:rsidR="2B746103" w:rsidRDefault="2B746103" w:rsidP="2B746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682C" w14:textId="0382B851" w:rsidR="00D61D77" w:rsidRDefault="00CC6CBE">
    <w:pPr>
      <w:pStyle w:val="Footer"/>
    </w:pPr>
    <w:r>
      <w:rPr>
        <w:noProof/>
      </w:rPr>
      <w:drawing>
        <wp:anchor distT="0" distB="0" distL="114300" distR="114300" simplePos="0" relativeHeight="251659264" behindDoc="0" locked="0" layoutInCell="1" allowOverlap="1" wp14:anchorId="5BCD4C0F" wp14:editId="56A4ABF4">
          <wp:simplePos x="0" y="0"/>
          <wp:positionH relativeFrom="page">
            <wp:posOffset>-127000</wp:posOffset>
          </wp:positionH>
          <wp:positionV relativeFrom="paragraph">
            <wp:posOffset>-86995</wp:posOffset>
          </wp:positionV>
          <wp:extent cx="7683500" cy="662571"/>
          <wp:effectExtent l="0" t="0" r="0" b="4445"/>
          <wp:wrapNone/>
          <wp:docPr id="1452466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0" cy="66257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BA121" w14:textId="77777777" w:rsidR="00D80A83" w:rsidRDefault="00D80A83">
      <w:r>
        <w:separator/>
      </w:r>
    </w:p>
  </w:footnote>
  <w:footnote w:type="continuationSeparator" w:id="0">
    <w:p w14:paraId="2D6DBCBC" w14:textId="77777777" w:rsidR="00D80A83" w:rsidRDefault="00D8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05"/>
      <w:gridCol w:w="3305"/>
      <w:gridCol w:w="3305"/>
    </w:tblGrid>
    <w:tr w:rsidR="2B746103" w14:paraId="13EFE069" w14:textId="77777777" w:rsidTr="2B746103">
      <w:trPr>
        <w:trHeight w:val="300"/>
      </w:trPr>
      <w:tc>
        <w:tcPr>
          <w:tcW w:w="3305" w:type="dxa"/>
        </w:tcPr>
        <w:p w14:paraId="3D7ECBD5" w14:textId="607C029E" w:rsidR="2B746103" w:rsidRDefault="2B746103" w:rsidP="2B746103">
          <w:pPr>
            <w:pStyle w:val="Header"/>
            <w:ind w:left="-115"/>
          </w:pPr>
        </w:p>
      </w:tc>
      <w:tc>
        <w:tcPr>
          <w:tcW w:w="3305" w:type="dxa"/>
        </w:tcPr>
        <w:p w14:paraId="5005E89B" w14:textId="12668680" w:rsidR="2B746103" w:rsidRDefault="2B746103" w:rsidP="2B746103">
          <w:pPr>
            <w:pStyle w:val="Header"/>
            <w:jc w:val="center"/>
          </w:pPr>
        </w:p>
      </w:tc>
      <w:tc>
        <w:tcPr>
          <w:tcW w:w="3305" w:type="dxa"/>
        </w:tcPr>
        <w:p w14:paraId="621B13EE" w14:textId="3A0408BD" w:rsidR="2B746103" w:rsidRDefault="2B746103" w:rsidP="2B746103">
          <w:pPr>
            <w:pStyle w:val="Header"/>
            <w:ind w:right="-115"/>
            <w:jc w:val="right"/>
          </w:pPr>
        </w:p>
      </w:tc>
    </w:tr>
  </w:tbl>
  <w:p w14:paraId="16DE9F3E" w14:textId="0153634C" w:rsidR="2B746103" w:rsidRDefault="2B746103" w:rsidP="2B746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02EC" w14:textId="77777777" w:rsidR="00D61D77" w:rsidRDefault="00FA332F">
    <w:pPr>
      <w:pStyle w:val="Header"/>
    </w:pPr>
    <w:r>
      <w:rPr>
        <w:noProof/>
        <w:lang w:val="en-AU" w:eastAsia="en-AU"/>
      </w:rPr>
      <w:drawing>
        <wp:anchor distT="0" distB="0" distL="114300" distR="114300" simplePos="0" relativeHeight="251658240" behindDoc="1" locked="0" layoutInCell="1" allowOverlap="1" wp14:anchorId="0C6E6229" wp14:editId="01B888EE">
          <wp:simplePos x="0" y="0"/>
          <wp:positionH relativeFrom="page">
            <wp:align>left</wp:align>
          </wp:positionH>
          <wp:positionV relativeFrom="page">
            <wp:align>top</wp:align>
          </wp:positionV>
          <wp:extent cx="7531100" cy="1409700"/>
          <wp:effectExtent l="19050" t="0" r="0" b="0"/>
          <wp:wrapTight wrapText="bothSides">
            <wp:wrapPolygon edited="0">
              <wp:start x="-55" y="0"/>
              <wp:lineTo x="-55" y="21308"/>
              <wp:lineTo x="21582" y="21308"/>
              <wp:lineTo x="21582" y="0"/>
              <wp:lineTo x="-55" y="0"/>
            </wp:wrapPolygon>
          </wp:wrapTight>
          <wp:docPr id="8" name="Picture 8" descr="letterhea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header"/>
                  <pic:cNvPicPr>
                    <a:picLocks noChangeAspect="1" noChangeArrowheads="1"/>
                  </pic:cNvPicPr>
                </pic:nvPicPr>
                <pic:blipFill>
                  <a:blip r:embed="rId1"/>
                  <a:srcRect/>
                  <a:stretch>
                    <a:fillRect/>
                  </a:stretch>
                </pic:blipFill>
                <pic:spPr bwMode="auto">
                  <a:xfrm>
                    <a:off x="0" y="0"/>
                    <a:ext cx="75311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81C7E"/>
    <w:multiLevelType w:val="hybridMultilevel"/>
    <w:tmpl w:val="A53E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C17C7"/>
    <w:multiLevelType w:val="hybridMultilevel"/>
    <w:tmpl w:val="4F4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A7BB3"/>
    <w:multiLevelType w:val="hybridMultilevel"/>
    <w:tmpl w:val="B8BC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A8"/>
    <w:rsid w:val="000712B1"/>
    <w:rsid w:val="00107F2E"/>
    <w:rsid w:val="001D40AD"/>
    <w:rsid w:val="001D4621"/>
    <w:rsid w:val="002061F5"/>
    <w:rsid w:val="002243D6"/>
    <w:rsid w:val="002B4241"/>
    <w:rsid w:val="00380402"/>
    <w:rsid w:val="00386537"/>
    <w:rsid w:val="003A1AD4"/>
    <w:rsid w:val="003A7308"/>
    <w:rsid w:val="0042612C"/>
    <w:rsid w:val="004677AD"/>
    <w:rsid w:val="00532330"/>
    <w:rsid w:val="005619A2"/>
    <w:rsid w:val="006A764A"/>
    <w:rsid w:val="00813FDE"/>
    <w:rsid w:val="00961B92"/>
    <w:rsid w:val="009E0CDF"/>
    <w:rsid w:val="009E1614"/>
    <w:rsid w:val="00A21AF1"/>
    <w:rsid w:val="00A91318"/>
    <w:rsid w:val="00B04015"/>
    <w:rsid w:val="00B126D4"/>
    <w:rsid w:val="00B36E33"/>
    <w:rsid w:val="00B7491A"/>
    <w:rsid w:val="00B9579B"/>
    <w:rsid w:val="00C8111D"/>
    <w:rsid w:val="00CC295C"/>
    <w:rsid w:val="00CC6CBE"/>
    <w:rsid w:val="00D536F7"/>
    <w:rsid w:val="00D61D77"/>
    <w:rsid w:val="00D80A83"/>
    <w:rsid w:val="00DF7FA8"/>
    <w:rsid w:val="00E54DD4"/>
    <w:rsid w:val="00E67E9E"/>
    <w:rsid w:val="00FA332F"/>
    <w:rsid w:val="00FF53AD"/>
    <w:rsid w:val="2B74610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DD999E"/>
  <w15:docId w15:val="{68480658-C8A6-4684-9409-C66FC087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6E6D"/>
    <w:rPr>
      <w:rFonts w:ascii="Arial" w:hAnsi="Arial"/>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CB8"/>
    <w:pPr>
      <w:tabs>
        <w:tab w:val="center" w:pos="4320"/>
        <w:tab w:val="right" w:pos="8640"/>
      </w:tabs>
    </w:pPr>
  </w:style>
  <w:style w:type="character" w:customStyle="1" w:styleId="HeaderChar">
    <w:name w:val="Header Char"/>
    <w:basedOn w:val="DefaultParagraphFont"/>
    <w:link w:val="Header"/>
    <w:uiPriority w:val="99"/>
    <w:rsid w:val="00FA5CB8"/>
    <w:rPr>
      <w:sz w:val="24"/>
      <w:szCs w:val="24"/>
      <w:lang w:val="en-US"/>
    </w:rPr>
  </w:style>
  <w:style w:type="paragraph" w:styleId="Footer">
    <w:name w:val="footer"/>
    <w:basedOn w:val="Normal"/>
    <w:link w:val="FooterChar"/>
    <w:uiPriority w:val="99"/>
    <w:unhideWhenUsed/>
    <w:rsid w:val="00FA5CB8"/>
    <w:pPr>
      <w:tabs>
        <w:tab w:val="center" w:pos="4320"/>
        <w:tab w:val="right" w:pos="8640"/>
      </w:tabs>
    </w:pPr>
  </w:style>
  <w:style w:type="character" w:customStyle="1" w:styleId="FooterChar">
    <w:name w:val="Footer Char"/>
    <w:basedOn w:val="DefaultParagraphFont"/>
    <w:link w:val="Footer"/>
    <w:uiPriority w:val="99"/>
    <w:rsid w:val="00FA5CB8"/>
    <w:rPr>
      <w:sz w:val="24"/>
      <w:szCs w:val="24"/>
      <w:lang w:val="en-US"/>
    </w:rPr>
  </w:style>
  <w:style w:type="paragraph" w:customStyle="1" w:styleId="NoParagraphStyle">
    <w:name w:val="[No Paragraph Style]"/>
    <w:rsid w:val="00E9741D"/>
    <w:pPr>
      <w:widowControl w:val="0"/>
      <w:autoSpaceDE w:val="0"/>
      <w:autoSpaceDN w:val="0"/>
      <w:adjustRightInd w:val="0"/>
      <w:spacing w:line="288" w:lineRule="auto"/>
      <w:textAlignment w:val="center"/>
    </w:pPr>
    <w:rPr>
      <w:rFonts w:ascii="Times-Roman" w:hAnsi="Times-Roman" w:cs="Times-Roman"/>
      <w:color w:val="000000"/>
      <w:sz w:val="24"/>
      <w:szCs w:val="24"/>
      <w:lang w:val="en-GB" w:eastAsia="en-US"/>
    </w:rPr>
  </w:style>
  <w:style w:type="paragraph" w:customStyle="1" w:styleId="BasicParagraph">
    <w:name w:val="[Basic Paragraph]"/>
    <w:basedOn w:val="NoParagraphStyle"/>
    <w:uiPriority w:val="99"/>
    <w:rsid w:val="00E9741D"/>
  </w:style>
  <w:style w:type="paragraph" w:customStyle="1" w:styleId="BodyCopy">
    <w:name w:val="Body Copy"/>
    <w:basedOn w:val="BasicParagraph"/>
    <w:qFormat/>
    <w:rsid w:val="00DB6BCD"/>
    <w:pPr>
      <w:tabs>
        <w:tab w:val="left" w:pos="2041"/>
      </w:tabs>
      <w:suppressAutoHyphens/>
    </w:pPr>
    <w:rPr>
      <w:rFonts w:ascii="Arial" w:hAnsi="Arial" w:cs="ArialMT"/>
      <w:sz w:val="20"/>
      <w:szCs w:val="16"/>
    </w:rPr>
  </w:style>
  <w:style w:type="table" w:styleId="TableGrid">
    <w:name w:val="Table Grid"/>
    <w:basedOn w:val="TableNormal"/>
    <w:uiPriority w:val="59"/>
    <w:rsid w:val="00F338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3A1AD4"/>
    <w:rPr>
      <w:color w:val="0000FF"/>
      <w:u w:val="single"/>
    </w:rPr>
  </w:style>
  <w:style w:type="paragraph" w:customStyle="1" w:styleId="Default">
    <w:name w:val="Default"/>
    <w:rsid w:val="003A1AD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alth.vic.gov.au/publications/healthcare-that-cou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tasM\Downloads\WH%20-%20Letterhead%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a46b45-8ec1-4fec-990c-e6ac9d1082cb">
      <Terms xmlns="http://schemas.microsoft.com/office/infopath/2007/PartnerControls"/>
    </lcf76f155ced4ddcb4097134ff3c332f>
    <TaxCatchAll xmlns="7a476573-fd0c-414d-a286-c07f66aa7e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BD3E9DB441B4DA402FCBC79925C4F" ma:contentTypeVersion="16" ma:contentTypeDescription="Create a new document." ma:contentTypeScope="" ma:versionID="410d9e06fffd5d5be3f89800d2a5322f">
  <xsd:schema xmlns:xsd="http://www.w3.org/2001/XMLSchema" xmlns:xs="http://www.w3.org/2001/XMLSchema" xmlns:p="http://schemas.microsoft.com/office/2006/metadata/properties" xmlns:ns2="23a46b45-8ec1-4fec-990c-e6ac9d1082cb" xmlns:ns3="7a476573-fd0c-414d-a286-c07f66aa7e73" targetNamespace="http://schemas.microsoft.com/office/2006/metadata/properties" ma:root="true" ma:fieldsID="d8f92c36af541197d3a401c3484c7b9b" ns2:_="" ns3:_="">
    <xsd:import namespace="23a46b45-8ec1-4fec-990c-e6ac9d1082cb"/>
    <xsd:import namespace="7a476573-fd0c-414d-a286-c07f66aa7e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6b45-8ec1-4fec-990c-e6ac9d108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76573-fd0c-414d-a286-c07f66aa7e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82606d-ee74-43cb-8aff-a090ac91af49}" ma:internalName="TaxCatchAll" ma:showField="CatchAllData" ma:web="7a476573-fd0c-414d-a286-c07f66aa7e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20AE7-C2C7-44E7-8810-9D8B8839F6C9}">
  <ds:schemaRefs>
    <ds:schemaRef ds:uri="http://schemas.microsoft.com/sharepoint/v3/contenttype/forms"/>
  </ds:schemaRefs>
</ds:datastoreItem>
</file>

<file path=customXml/itemProps2.xml><?xml version="1.0" encoding="utf-8"?>
<ds:datastoreItem xmlns:ds="http://schemas.openxmlformats.org/officeDocument/2006/customXml" ds:itemID="{4790996B-A06B-4E7A-B727-5C9C729C7CA4}">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7a476573-fd0c-414d-a286-c07f66aa7e73"/>
    <ds:schemaRef ds:uri="http://schemas.openxmlformats.org/package/2006/metadata/core-properties"/>
    <ds:schemaRef ds:uri="23a46b45-8ec1-4fec-990c-e6ac9d1082cb"/>
    <ds:schemaRef ds:uri="http://purl.org/dc/dcmitype/"/>
  </ds:schemaRefs>
</ds:datastoreItem>
</file>

<file path=customXml/itemProps3.xml><?xml version="1.0" encoding="utf-8"?>
<ds:datastoreItem xmlns:ds="http://schemas.openxmlformats.org/officeDocument/2006/customXml" ds:itemID="{26B33D55-B5AB-43B5-ACDC-152E708D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6b45-8ec1-4fec-990c-e6ac9d1082cb"/>
    <ds:schemaRef ds:uri="7a476573-fd0c-414d-a286-c07f66aa7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WH - Letterhead (4)</Template>
  <TotalTime>1</TotalTime>
  <Pages>3</Pages>
  <Words>777</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Big Picture Group</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Mittas, Madeleine</dc:creator>
  <cp:lastModifiedBy>Negas, Sharon</cp:lastModifiedBy>
  <cp:revision>3</cp:revision>
  <cp:lastPrinted>2010-09-14T04:14:00Z</cp:lastPrinted>
  <dcterms:created xsi:type="dcterms:W3CDTF">2025-09-24T04:59:00Z</dcterms:created>
  <dcterms:modified xsi:type="dcterms:W3CDTF">2025-09-24T05:00:00Z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0x010100BA6BD3E9DB441B4DA402FCBC79925C4F</vt:lpwstr>
  </property>
  <property fmtid="{D5CDD505-2E9C-101B-9397-08002B2CF9AE}" pid="3" name="MediaServiceImageTags">
    <vt:lpwstr/>
  </property>
</Properties>
</file>